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Note d'information aux salariés</w:t>
      </w:r>
    </w:p>
    <w:p>
      <w:pPr>
        <w:pStyle w:val="Heading2"/>
      </w:pPr>
      <w:r>
        <w:rPr>
          <w:b w:val="0"/>
          <w:i w:val="0"/>
        </w:rPr>
        <w:t>Un nouvel outil arrive : ce qu'il fait, ce qu'il ne fait pas</w:t>
      </w:r>
    </w:p>
    <w:p>
      <w:pPr>
        <w:pStyle w:val="IntenseQuote"/>
        <w:spacing w:after="40"/>
      </w:pPr>
      <w:r>
        <w:rPr>
          <w:b/>
          <w:i w:val="0"/>
        </w:rPr>
        <w:t>Modèle fourni par l'éditeur — version du 24 août 2026.</w:t>
      </w:r>
      <w:r>
        <w:rPr>
          <w:b w:val="0"/>
          <w:i w:val="0"/>
        </w:rPr>
        <w:t xml:space="preserve"> Point de départ à adapter, non validé par un avocat. L'entreprise reste responsable de traitement.</w:t>
      </w:r>
    </w:p>
    <w:p>
      <w:pPr>
        <w:pStyle w:val="IntenseQuote"/>
        <w:spacing w:after="40"/>
      </w:pPr>
      <w:r>
        <w:rPr>
          <w:b/>
          <w:i w:val="0"/>
        </w:rPr>
        <w:t>Ce qui est surligné et entre crochets est à compléter par vous.</w:t>
      </w:r>
      <w:r>
        <w:rPr>
          <w:b w:val="0"/>
          <w:i w:val="0"/>
        </w:rPr>
        <w:t xml:space="preserve"> Version en ligne : https://deepworkgraph.com/deploiement-rh</w:t>
      </w:r>
    </w:p>
    <w:p>
      <w:pPr>
        <w:spacing w:before="120" w:after="120"/>
        <w:pBdr>
          <w:bottom w:val="single" w:sz="6" w:color="BFBFBF"/>
        </w:pBdr>
      </w:pPr>
    </w:p>
    <w:p>
      <w:r>
        <w:rPr>
          <w:b/>
          <w:i w:val="0"/>
        </w:rPr>
        <w:t>De :</w:t>
      </w:r>
      <w:r>
        <w:rPr>
          <w:b w:val="0"/>
          <w:i w:val="0"/>
        </w:rPr>
        <w:t xml:space="preserve"> </w:t>
      </w:r>
      <w:r>
        <w:rPr>
          <w:b w:val="0"/>
          <w:i w:val="0"/>
          <w:highlight w:val="yellow"/>
        </w:rPr>
        <w:t>[DIRECTION / DRH]</w:t>
      </w:r>
    </w:p>
    <w:p>
      <w:r>
        <w:rPr>
          <w:b/>
          <w:i w:val="0"/>
        </w:rPr>
        <w:t>À :</w:t>
      </w:r>
      <w:r>
        <w:rPr>
          <w:b w:val="0"/>
          <w:i w:val="0"/>
        </w:rPr>
        <w:t xml:space="preserve"> </w:t>
      </w:r>
      <w:r>
        <w:rPr>
          <w:b w:val="0"/>
          <w:i w:val="0"/>
          <w:highlight w:val="yellow"/>
        </w:rPr>
        <w:t>[POPULATION CONCERNÉE]</w:t>
      </w:r>
    </w:p>
    <w:p>
      <w:r>
        <w:rPr>
          <w:b/>
          <w:i w:val="0"/>
        </w:rPr>
        <w:t>Date :</w:t>
      </w:r>
      <w:r>
        <w:rPr>
          <w:b w:val="0"/>
          <w:i w:val="0"/>
        </w:rPr>
        <w:t xml:space="preserve"> </w:t>
      </w:r>
      <w:r>
        <w:rPr>
          <w:b w:val="0"/>
          <w:i w:val="0"/>
          <w:highlight w:val="yellow"/>
        </w:rPr>
        <w:t>[DATE]</w:t>
      </w:r>
    </w:p>
    <w:p>
      <w:r>
        <w:rPr>
          <w:b/>
          <w:i w:val="0"/>
        </w:rPr>
        <w:t>Objet :</w:t>
      </w:r>
      <w:r>
        <w:rPr>
          <w:b w:val="0"/>
          <w:i w:val="0"/>
        </w:rPr>
        <w:t xml:space="preserve"> information préalable — déploiement de l'outil DeepWorkGraph</w:t>
      </w:r>
    </w:p>
    <w:p>
      <w:pPr>
        <w:spacing w:before="120" w:after="120"/>
        <w:pBdr>
          <w:bottom w:val="single" w:sz="6" w:color="BFBFBF"/>
        </w:pBdr>
      </w:pPr>
    </w:p>
    <w:p>
      <w:r>
        <w:rPr>
          <w:b w:val="0"/>
          <w:i w:val="0"/>
        </w:rPr>
        <w:t xml:space="preserve">À partir du </w:t>
      </w:r>
      <w:r>
        <w:rPr>
          <w:b w:val="0"/>
          <w:i w:val="0"/>
          <w:highlight w:val="yellow"/>
        </w:rPr>
        <w:t>[DATE]</w:t>
      </w:r>
      <w:r>
        <w:rPr>
          <w:b w:val="0"/>
          <w:i w:val="0"/>
        </w:rPr>
        <w:t xml:space="preserve">, nous ouvrons </w:t>
      </w:r>
      <w:r>
        <w:rPr>
          <w:b/>
          <w:i w:val="0"/>
        </w:rPr>
        <w:t>DeepWorkGraph</w:t>
      </w:r>
      <w:r>
        <w:rPr>
          <w:b w:val="0"/>
          <w:i w:val="0"/>
        </w:rPr>
        <w:t xml:space="preserve"> à </w:t>
      </w:r>
      <w:r>
        <w:rPr>
          <w:b w:val="0"/>
          <w:i w:val="0"/>
          <w:highlight w:val="yellow"/>
        </w:rPr>
        <w:t>[PÉRIMÈTRE]</w:t>
      </w:r>
      <w:r>
        <w:rPr>
          <w:b w:val="0"/>
          <w:i w:val="0"/>
        </w:rPr>
        <w:t>. Cette note vous explique ce que l'outil fait, ce qu'il ne fait pas, qui voit quoi, et comment exercer vos droits. Elle vous est adressée avant votre premier accès, comme la loi le prévoit.</w:t>
      </w:r>
    </w:p>
    <w:p>
      <w:r>
        <w:rPr>
          <w:b w:val="0"/>
          <w:i w:val="0"/>
        </w:rPr>
        <w:t xml:space="preserve">Le CSE a été </w:t>
      </w:r>
      <w:r>
        <w:rPr>
          <w:b w:val="0"/>
          <w:i w:val="0"/>
          <w:highlight w:val="yellow"/>
        </w:rPr>
        <w:t>[informé / informé et consulté]</w:t>
      </w:r>
      <w:r>
        <w:rPr>
          <w:b w:val="0"/>
          <w:i w:val="0"/>
        </w:rPr>
        <w:t xml:space="preserve"> le </w:t>
      </w:r>
      <w:r>
        <w:rPr>
          <w:b w:val="0"/>
          <w:i w:val="0"/>
          <w:highlight w:val="yellow"/>
        </w:rPr>
        <w:t>[DATE]</w:t>
      </w:r>
      <w:r>
        <w:rPr>
          <w:b w:val="0"/>
          <w:i w:val="0"/>
        </w:rPr>
        <w:t xml:space="preserve">. </w:t>
      </w:r>
      <w:r>
        <w:rPr>
          <w:b w:val="0"/>
          <w:i w:val="0"/>
          <w:highlight w:val="yellow"/>
        </w:rPr>
        <w:t>[MENTION DE L'AVIS RENDU, LE CAS ÉCHÉANT.]</w:t>
      </w:r>
    </w:p>
    <w:p>
      <w:pPr>
        <w:pStyle w:val="Heading2"/>
      </w:pPr>
      <w:r>
        <w:rPr>
          <w:b w:val="0"/>
          <w:i w:val="0"/>
        </w:rPr>
        <w:t>Pourquoi</w:t>
      </w:r>
    </w:p>
    <w:p>
      <w:r>
        <w:rPr>
          <w:b w:val="0"/>
          <w:i w:val="0"/>
          <w:highlight w:val="yellow"/>
        </w:rPr>
        <w:t>[PHRASE UNIQUE DE FINALITÉ — proposition : « Fluidifier la coordination entre équipes en rendant visibles les sujets qui demandent de l'alignement. »]</w:t>
      </w:r>
    </w:p>
    <w:p>
      <w:r>
        <w:rPr>
          <w:b w:val="0"/>
          <w:i w:val="0"/>
        </w:rPr>
        <w:t xml:space="preserve">Ce n'est </w:t>
      </w:r>
      <w:r>
        <w:rPr>
          <w:b/>
          <w:i w:val="0"/>
        </w:rPr>
        <w:t>pas</w:t>
      </w:r>
      <w:r>
        <w:rPr>
          <w:b w:val="0"/>
          <w:i w:val="0"/>
        </w:rPr>
        <w:t xml:space="preserve"> un outil d'évaluation. Il ne sert ni aux entretiens annuels, ni aux augmentations, ni à mesurer votre temps de travail.</w:t>
      </w:r>
    </w:p>
    <w:p>
      <w:pPr>
        <w:pStyle w:val="Heading2"/>
      </w:pPr>
      <w:r>
        <w:rPr>
          <w:b w:val="0"/>
          <w:i w:val="0"/>
        </w:rPr>
        <w:t>Ce qu'on vous demande</w:t>
      </w:r>
    </w:p>
    <w:p>
      <w:r>
        <w:rPr>
          <w:b w:val="0"/>
          <w:i w:val="0"/>
        </w:rPr>
        <w:t>Une fois par jour, vous recevez une sollicitation. Vous répondez en 45 secondes environ — à la voix ou en tapant — sur ce qui avance et ce qui coince dans votre travail. Depuis votre téléphone ou votre ordinateur, sans rien installer.</w:t>
      </w:r>
    </w:p>
    <w:p>
      <w:pPr>
        <w:pStyle w:val="Heading2"/>
      </w:pPr>
      <w:r>
        <w:rPr>
          <w:b w:val="0"/>
          <w:i w:val="0"/>
        </w:rPr>
        <w:t>Ce qui en sort</w:t>
      </w:r>
    </w:p>
    <w:p>
      <w:r>
        <w:rPr>
          <w:b w:val="0"/>
          <w:i w:val="0"/>
        </w:rPr>
        <w:t xml:space="preserve">De ce que vous dites, l'outil retient des </w:t>
      </w:r>
      <w:r>
        <w:rPr>
          <w:b/>
          <w:i w:val="0"/>
        </w:rPr>
        <w:t>éléments de coordination</w:t>
      </w:r>
      <w:r>
        <w:rPr>
          <w:b w:val="0"/>
          <w:i w:val="0"/>
        </w:rPr>
        <w:t xml:space="preserve"> : une décision prise, un sujet dont personne n'est responsable, un point qui doit remonter, un alignement à faire. Ces éléments sont transmis aux personnes concernées, avec votre nom.</w:t>
      </w:r>
    </w:p>
    <w:p>
      <w:r>
        <w:rPr>
          <w:b/>
          <w:i w:val="0"/>
        </w:rPr>
        <w:t>Le reste de ce que vous avez dit ne bouge pas.</w:t>
      </w:r>
      <w:r>
        <w:rPr>
          <w:b w:val="0"/>
          <w:i w:val="0"/>
        </w:rPr>
        <w:t xml:space="preserve"> Le contenu de votre entretien — vos mots, votre ton, ce qui n'a pas été retenu — n'est lisible que par vous. Pas par votre direction, pas par un administrateur, pas par l'éditeur de l'outil.</w:t>
      </w:r>
    </w:p>
    <w:p>
      <w:pPr>
        <w:pStyle w:val="Heading2"/>
      </w:pPr>
      <w:r>
        <w:rPr>
          <w:b w:val="0"/>
          <w:i w:val="0"/>
        </w:rPr>
        <w:t>Le point important : les sujets, pas les personnes</w:t>
      </w:r>
    </w:p>
    <w:p>
      <w:r>
        <w:rPr>
          <w:b w:val="0"/>
          <w:i w:val="0"/>
        </w:rPr>
        <w:t xml:space="preserve">Ce qui circule décrit </w:t>
      </w:r>
      <w:r>
        <w:rPr>
          <w:b/>
          <w:i w:val="0"/>
        </w:rPr>
        <w:t>un travail qui coince, pas quelqu'un qui déçoit</w:t>
      </w:r>
      <w:r>
        <w:rPr>
          <w:b w:val="0"/>
          <w:i w:val="0"/>
        </w:rPr>
        <w:t>.</w:t>
      </w:r>
    </w:p>
    <w:p>
      <w:pPr>
        <w:pStyle w:val="ListBullet"/>
      </w:pPr>
      <w:r>
        <w:rPr>
          <w:b w:val="0"/>
          <w:i w:val="0"/>
        </w:rPr>
        <w:t>Si vous dites « j'attends cette validation depuis trois semaines », c'est</w:t>
      </w:r>
      <w:r>
        <w:t xml:space="preserve"> </w:t>
      </w:r>
      <w:r>
        <w:rPr>
          <w:b w:val="0"/>
          <w:i w:val="0"/>
        </w:rPr>
        <w:t>transmis, avec votre nom et celui de la personne concernée. C'est le</w:t>
      </w:r>
      <w:r>
        <w:t xml:space="preserve"> </w:t>
      </w:r>
      <w:r>
        <w:rPr>
          <w:b w:val="0"/>
          <w:i w:val="0"/>
        </w:rPr>
        <w:t>fonctionnement normal de l'outil : un sujet bloqué, et les gens dans le</w:t>
      </w:r>
      <w:r>
        <w:t xml:space="preserve"> </w:t>
      </w:r>
      <w:r>
        <w:rPr>
          <w:b w:val="0"/>
          <w:i w:val="0"/>
        </w:rPr>
        <w:t>circuit.</w:t>
      </w:r>
    </w:p>
    <w:p>
      <w:pPr>
        <w:pStyle w:val="ListBullet"/>
      </w:pPr>
      <w:r>
        <w:rPr>
          <w:b w:val="0"/>
          <w:i w:val="0"/>
        </w:rPr>
        <w:t>Si vous dites « il met la pression » ou « je ne me sens pas soutenu »,</w:t>
      </w:r>
      <w:r>
        <w:t xml:space="preserve"> </w:t>
      </w:r>
      <w:r>
        <w:rPr>
          <w:b/>
          <w:i w:val="0"/>
        </w:rPr>
        <w:t>ce n'est pas transmis du tout</w:t>
      </w:r>
      <w:r>
        <w:rPr>
          <w:b w:val="0"/>
          <w:i w:val="0"/>
        </w:rPr>
        <w:t xml:space="preserve"> — ni à votre responsable, ni à la</w:t>
      </w:r>
      <w:r>
        <w:t xml:space="preserve"> </w:t>
      </w:r>
      <w:r>
        <w:rPr>
          <w:b w:val="0"/>
          <w:i w:val="0"/>
        </w:rPr>
        <w:t>direction. Ça reste dans votre entretien, que personne d'autre ne lit.</w:t>
      </w:r>
    </w:p>
    <w:p>
      <w:r>
        <w:rPr>
          <w:b/>
          <w:i w:val="0"/>
        </w:rPr>
        <w:t>Cet outil n'est pas un canal de signalement.</w:t>
      </w:r>
      <w:r>
        <w:rPr>
          <w:b w:val="0"/>
          <w:i w:val="0"/>
        </w:rPr>
        <w:t xml:space="preserve"> Il ne recueille pas d'appréciation sur les personnes. Si vous avez une difficulté avec quelqu'un, les interlocuteurs habituels restent les bons : </w:t>
      </w:r>
      <w:r>
        <w:rPr>
          <w:b w:val="0"/>
          <w:i w:val="0"/>
          <w:highlight w:val="yellow"/>
        </w:rPr>
        <w:t>[RH / MANAGER / RÉFÉRENT / DISPOSITIF D'ALERTE — À COMPLÉTER]</w:t>
      </w:r>
      <w:r>
        <w:rPr>
          <w:b w:val="0"/>
          <w:i w:val="0"/>
        </w:rPr>
        <w:t>.</w:t>
      </w:r>
    </w:p>
    <w:p>
      <w:pPr>
        <w:pStyle w:val="Heading2"/>
      </w:pPr>
      <w:r>
        <w:rPr>
          <w:b w:val="0"/>
          <w:i w:val="0"/>
        </w:rPr>
        <w:t>Ce n'est pas anonyme, et nous préférons vous le dire</w:t>
      </w:r>
    </w:p>
    <w:p>
      <w:r>
        <w:rPr>
          <w:b w:val="0"/>
          <w:i w:val="0"/>
        </w:rPr>
        <w:t xml:space="preserve">Votre direction voit qui dit quoi. C'est assumé par l'outil : sans nom, un sujet bloqué n'a personne pour le débloquer. Ce que vous dites sur </w:t>
      </w:r>
      <w:r>
        <w:rPr>
          <w:b/>
          <w:i w:val="0"/>
        </w:rPr>
        <w:t>un sujet</w:t>
      </w:r>
      <w:r>
        <w:rPr>
          <w:b w:val="0"/>
          <w:i w:val="0"/>
        </w:rPr>
        <w:t xml:space="preserve"> remonte donc bel et bien, avec votre nom.</w:t>
      </w:r>
    </w:p>
    <w:p>
      <w:r>
        <w:rPr>
          <w:b w:val="0"/>
          <w:i w:val="0"/>
        </w:rPr>
        <w:t xml:space="preserve">Ce qui est garanti, c'est </w:t>
      </w:r>
      <w:r>
        <w:rPr>
          <w:b/>
          <w:i w:val="0"/>
        </w:rPr>
        <w:t>la nature</w:t>
      </w:r>
      <w:r>
        <w:rPr>
          <w:b w:val="0"/>
          <w:i w:val="0"/>
        </w:rPr>
        <w:t xml:space="preserve"> de ce qui circule — des sujets de travail — pas l'anonymat de qui l'a dit.</w:t>
      </w:r>
    </w:p>
    <w:p>
      <w:pPr>
        <w:pStyle w:val="Heading2"/>
      </w:pPr>
      <w:r>
        <w:rPr>
          <w:b w:val="0"/>
          <w:i w:val="0"/>
        </w:rPr>
        <w:t>« Marie mentionnée 5 fois cette semaine » — ce que ça veut dire</w:t>
      </w:r>
    </w:p>
    <w:p>
      <w:r>
        <w:rPr>
          <w:b w:val="0"/>
          <w:i w:val="0"/>
        </w:rPr>
        <w:t>L'outil affiche des compteurs, par exemple le nombre de sujets qui passent par une même personne.</w:t>
      </w:r>
    </w:p>
    <w:p>
      <w:r>
        <w:rPr>
          <w:b/>
          <w:i w:val="0"/>
        </w:rPr>
        <w:t>Ce que ça dit :</w:t>
      </w:r>
      <w:r>
        <w:rPr>
          <w:b w:val="0"/>
          <w:i w:val="0"/>
        </w:rPr>
        <w:t xml:space="preserve"> cinq dossiers en cours passent par elle. C'est une mesure sur des sujets, pas sur des comportements — souvent le signe d'une organisation à corriger.</w:t>
      </w:r>
    </w:p>
    <w:p>
      <w:r>
        <w:rPr>
          <w:b/>
          <w:i w:val="0"/>
        </w:rPr>
        <w:t>Ce que ça ne dit pas :</w:t>
      </w:r>
      <w:r>
        <w:rPr>
          <w:b w:val="0"/>
          <w:i w:val="0"/>
        </w:rPr>
        <w:t xml:space="preserve"> ni la qualité de son travail, ni son engagement, ni sa performance. Aucun score individuel n'est calculé, aucun classement n'existe, et rien n'alimente votre dossier ou votre entretien annuel.</w:t>
      </w:r>
    </w:p>
    <w:p>
      <w:pPr>
        <w:pStyle w:val="Heading2"/>
      </w:pPr>
      <w:r>
        <w:rPr>
          <w:b w:val="0"/>
          <w:i w:val="0"/>
        </w:rPr>
        <w:t>Qui voit quoi</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fill="F2F2F2"/>
          </w:tcPr>
          <w:p>
            <w:r/>
          </w:p>
        </w:tc>
        <w:tc>
          <w:tcPr>
            <w:tcW w:type="dxa" w:w="2160"/>
            <w:shd w:val="clear" w:fill="F2F2F2"/>
          </w:tcPr>
          <w:p>
            <w:r/>
            <w:r>
              <w:rPr>
                <w:b/>
                <w:i w:val="0"/>
              </w:rPr>
              <w:t>Vous</w:t>
            </w:r>
          </w:p>
        </w:tc>
        <w:tc>
          <w:tcPr>
            <w:tcW w:type="dxa" w:w="2160"/>
            <w:shd w:val="clear" w:fill="F2F2F2"/>
          </w:tcPr>
          <w:p>
            <w:r/>
            <w:r>
              <w:rPr>
                <w:b/>
                <w:i w:val="0"/>
              </w:rPr>
              <w:t>Direction et comité de direction</w:t>
            </w:r>
          </w:p>
        </w:tc>
        <w:tc>
          <w:tcPr>
            <w:tcW w:type="dxa" w:w="2160"/>
            <w:shd w:val="clear" w:fill="F2F2F2"/>
          </w:tcPr>
          <w:p>
            <w:r/>
            <w:r>
              <w:rPr>
                <w:b/>
                <w:i w:val="0"/>
              </w:rPr>
              <w:t>L'éditeur</w:t>
            </w:r>
          </w:p>
        </w:tc>
      </w:tr>
      <w:tr>
        <w:tc>
          <w:tcPr>
            <w:tcW w:type="dxa" w:w="2160"/>
          </w:tcPr>
          <w:p>
            <w:r/>
            <w:r>
              <w:rPr>
                <w:b w:val="0"/>
                <w:i w:val="0"/>
              </w:rPr>
              <w:t>Le contenu de vos entretiens</w:t>
            </w:r>
          </w:p>
        </w:tc>
        <w:tc>
          <w:tcPr>
            <w:tcW w:type="dxa" w:w="2160"/>
          </w:tcPr>
          <w:p>
            <w:r/>
            <w:r>
              <w:rPr>
                <w:b w:val="0"/>
                <w:i w:val="0"/>
              </w:rPr>
              <w:t>Oui</w:t>
            </w:r>
          </w:p>
        </w:tc>
        <w:tc>
          <w:tcPr>
            <w:tcW w:type="dxa" w:w="2160"/>
          </w:tcPr>
          <w:p>
            <w:r/>
            <w:r>
              <w:rPr>
                <w:b w:val="0"/>
                <w:i w:val="0"/>
              </w:rPr>
              <w:t>Non</w:t>
            </w:r>
          </w:p>
        </w:tc>
        <w:tc>
          <w:tcPr>
            <w:tcW w:type="dxa" w:w="2160"/>
          </w:tcPr>
          <w:p>
            <w:r/>
            <w:r>
              <w:rPr>
                <w:b w:val="0"/>
                <w:i w:val="0"/>
              </w:rPr>
              <w:t>Non</w:t>
            </w:r>
          </w:p>
        </w:tc>
      </w:tr>
      <w:tr>
        <w:tc>
          <w:tcPr>
            <w:tcW w:type="dxa" w:w="2160"/>
          </w:tcPr>
          <w:p>
            <w:r/>
            <w:r>
              <w:rPr>
                <w:b w:val="0"/>
                <w:i w:val="0"/>
              </w:rPr>
              <w:t>Les éléments extraits qui vous concernent</w:t>
            </w:r>
          </w:p>
        </w:tc>
        <w:tc>
          <w:tcPr>
            <w:tcW w:type="dxa" w:w="2160"/>
          </w:tcPr>
          <w:p>
            <w:r/>
            <w:r>
              <w:rPr>
                <w:b w:val="0"/>
                <w:i w:val="0"/>
              </w:rPr>
              <w:t>Oui</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Vos compteurs, la carte d'équipe</w:t>
            </w:r>
          </w:p>
        </w:tc>
        <w:tc>
          <w:tcPr>
            <w:tcW w:type="dxa" w:w="2160"/>
          </w:tcPr>
          <w:p>
            <w:r/>
            <w:r>
              <w:rPr>
                <w:b w:val="0"/>
                <w:i w:val="0"/>
              </w:rPr>
              <w:t>Oui</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La synthèse hebdomadaire</w:t>
            </w:r>
          </w:p>
        </w:tc>
        <w:tc>
          <w:tcPr>
            <w:tcW w:type="dxa" w:w="2160"/>
          </w:tcPr>
          <w:p>
            <w:r/>
            <w:r>
              <w:rPr>
                <w:b w:val="0"/>
                <w:i w:val="0"/>
                <w:highlight w:val="yellow"/>
              </w:rPr>
              <w:t>[Selon réglage]</w:t>
            </w:r>
          </w:p>
        </w:tc>
        <w:tc>
          <w:tcPr>
            <w:tcW w:type="dxa" w:w="2160"/>
          </w:tcPr>
          <w:p>
            <w:r/>
            <w:r>
              <w:rPr>
                <w:b w:val="0"/>
                <w:i w:val="0"/>
              </w:rPr>
              <w:t>Oui</w:t>
            </w:r>
          </w:p>
        </w:tc>
        <w:tc>
          <w:tcPr>
            <w:tcW w:type="dxa" w:w="2160"/>
          </w:tcPr>
          <w:p>
            <w:r/>
            <w:r>
              <w:rPr>
                <w:b w:val="0"/>
                <w:i w:val="0"/>
              </w:rPr>
              <w:t>Non</w:t>
            </w:r>
          </w:p>
        </w:tc>
      </w:tr>
      <w:tr>
        <w:tc>
          <w:tcPr>
            <w:tcW w:type="dxa" w:w="2160"/>
          </w:tcPr>
          <w:p>
            <w:r/>
            <w:r>
              <w:rPr>
                <w:b w:val="0"/>
                <w:i w:val="0"/>
              </w:rPr>
              <w:t>Votre fiche (rôle, missions)</w:t>
            </w:r>
          </w:p>
        </w:tc>
        <w:tc>
          <w:tcPr>
            <w:tcW w:type="dxa" w:w="2160"/>
          </w:tcPr>
          <w:p>
            <w:r/>
            <w:r>
              <w:rPr>
                <w:b w:val="0"/>
                <w:i w:val="0"/>
              </w:rPr>
              <w:t>Oui, vous l'éditez</w:t>
            </w:r>
          </w:p>
        </w:tc>
        <w:tc>
          <w:tcPr>
            <w:tcW w:type="dxa" w:w="2160"/>
          </w:tcPr>
          <w:p>
            <w:r/>
            <w:r>
              <w:rPr>
                <w:b w:val="0"/>
                <w:i w:val="0"/>
              </w:rPr>
              <w:t>Oui</w:t>
            </w:r>
          </w:p>
        </w:tc>
        <w:tc>
          <w:tcPr>
            <w:tcW w:type="dxa" w:w="2160"/>
          </w:tcPr>
          <w:p>
            <w:r/>
            <w:r>
              <w:rPr>
                <w:b w:val="0"/>
                <w:i w:val="0"/>
              </w:rPr>
              <w:t>Non</w:t>
            </w:r>
          </w:p>
        </w:tc>
      </w:tr>
    </w:tbl>
    <w:p>
      <w:pPr>
        <w:pStyle w:val="Heading2"/>
      </w:pPr>
      <w:r>
        <w:rPr>
          <w:b w:val="0"/>
          <w:i w:val="0"/>
        </w:rPr>
        <w:t>Et si vous ne voulez pas</w:t>
      </w:r>
    </w:p>
    <w:p>
      <w:r>
        <w:rPr>
          <w:b w:val="0"/>
          <w:i w:val="0"/>
        </w:rPr>
        <w:t xml:space="preserve">Si vous ne répondez pas, </w:t>
      </w:r>
      <w:r>
        <w:rPr>
          <w:b/>
          <w:i w:val="0"/>
        </w:rPr>
        <w:t>rien n'est produit</w:t>
      </w:r>
      <w:r>
        <w:rPr>
          <w:b w:val="0"/>
          <w:i w:val="0"/>
        </w:rPr>
        <w:t xml:space="preserve"> : pas d'entretien, pas d'élément extrait, pas de compteur. Vous pouvez couper les rappels depuis vos préférences, et demander la désactivation de votre fiche.</w:t>
      </w:r>
    </w:p>
    <w:p>
      <w:r>
        <w:rPr>
          <w:b w:val="0"/>
          <w:i w:val="0"/>
          <w:highlight w:val="yellow"/>
        </w:rPr>
        <w:t>[POSITION DE L'ENTREPRISE SUR LA PARTICIPATION — ex. : « la participation est volontaire et l'absence de participation n'a aucune conséquence sur votre évaluation ou votre situation ». À écrire clairement : c'est la question que tout le monde se pose.]</w:t>
      </w:r>
    </w:p>
    <w:p>
      <w:pPr>
        <w:spacing w:before="120" w:after="120"/>
        <w:pBdr>
          <w:bottom w:val="single" w:sz="6" w:color="BFBFBF"/>
        </w:pBdr>
      </w:pPr>
    </w:p>
    <w:p>
      <w:pPr>
        <w:pStyle w:val="Heading1"/>
      </w:pPr>
      <w:r>
        <w:rPr>
          <w:b w:val="0"/>
          <w:i w:val="0"/>
        </w:rPr>
        <w:t>Mention d'information (art. 13 du RGPD)</w:t>
      </w:r>
    </w:p>
    <w:p>
      <w:r>
        <w:rPr>
          <w:b/>
          <w:i w:val="0"/>
        </w:rPr>
        <w:t>Responsable de traitement :</w:t>
      </w:r>
      <w:r>
        <w:rPr>
          <w:b w:val="0"/>
          <w:i w:val="0"/>
        </w:rPr>
        <w:t xml:space="preserve"> </w:t>
      </w:r>
      <w:r>
        <w:rPr>
          <w:b w:val="0"/>
          <w:i w:val="0"/>
          <w:highlight w:val="yellow"/>
        </w:rPr>
        <w:t>[RAISON SOCIALE]</w:t>
      </w:r>
      <w:r>
        <w:rPr>
          <w:b w:val="0"/>
          <w:i w:val="0"/>
        </w:rPr>
        <w:t xml:space="preserve">, </w:t>
      </w:r>
      <w:r>
        <w:rPr>
          <w:b w:val="0"/>
          <w:i w:val="0"/>
          <w:highlight w:val="yellow"/>
        </w:rPr>
        <w:t>[ADRESSE]</w:t>
      </w:r>
      <w:r>
        <w:rPr>
          <w:b w:val="0"/>
          <w:i w:val="0"/>
        </w:rPr>
        <w:t xml:space="preserve">, représentée par </w:t>
      </w:r>
      <w:r>
        <w:rPr>
          <w:b w:val="0"/>
          <w:i w:val="0"/>
          <w:highlight w:val="yellow"/>
        </w:rPr>
        <w:t>[NOM, FONCTION]</w:t>
      </w:r>
      <w:r>
        <w:rPr>
          <w:b w:val="0"/>
          <w:i w:val="0"/>
        </w:rPr>
        <w:t>.</w:t>
      </w:r>
    </w:p>
    <w:p>
      <w:r>
        <w:rPr>
          <w:b/>
          <w:i w:val="0"/>
        </w:rPr>
        <w:t>Finalité :</w:t>
      </w:r>
      <w:r>
        <w:rPr>
          <w:b w:val="0"/>
          <w:i w:val="0"/>
        </w:rPr>
        <w:t xml:space="preserve"> </w:t>
      </w:r>
      <w:r>
        <w:rPr>
          <w:b w:val="0"/>
          <w:i w:val="0"/>
          <w:highlight w:val="yellow"/>
        </w:rPr>
        <w:t>[FINALITÉ RETENUE]</w:t>
      </w:r>
      <w:r>
        <w:rPr>
          <w:b w:val="0"/>
          <w:i w:val="0"/>
        </w:rPr>
        <w:t>.</w:t>
      </w:r>
    </w:p>
    <w:p>
      <w:r>
        <w:rPr>
          <w:b/>
          <w:i w:val="0"/>
        </w:rPr>
        <w:t>Base légale :</w:t>
      </w:r>
      <w:r>
        <w:rPr>
          <w:b w:val="0"/>
          <w:i w:val="0"/>
        </w:rPr>
        <w:t xml:space="preserve"> </w:t>
      </w:r>
      <w:r>
        <w:rPr>
          <w:b w:val="0"/>
          <w:i w:val="0"/>
          <w:highlight w:val="yellow"/>
        </w:rPr>
        <w:t>[BASE RETENUE — l'éditeur retient pour sa part l'intérêt légitime, art. 6.1.f, documenté par un test de mise en balance]</w:t>
      </w:r>
      <w:r>
        <w:rPr>
          <w:b w:val="0"/>
          <w:i w:val="0"/>
        </w:rPr>
        <w:t>.</w:t>
      </w:r>
    </w:p>
    <w:p>
      <w:r>
        <w:rPr>
          <w:b/>
          <w:i w:val="0"/>
        </w:rPr>
        <w:t>Données traitées :</w:t>
      </w:r>
      <w:r>
        <w:rPr>
          <w:b w:val="0"/>
          <w:i w:val="0"/>
        </w:rPr>
        <w:t xml:space="preserve"> identité et email professionnel ; rôle, missions et expertises déclarés ; contenu des entretiens (texte, transcription vocale) ; éléments de coordination extraits ; compteurs d'activité ; données techniques de connexion.</w:t>
      </w:r>
    </w:p>
    <w:p>
      <w:r>
        <w:rPr>
          <w:b/>
          <w:i w:val="0"/>
        </w:rPr>
        <w:t>Destinataires :</w:t>
      </w:r>
      <w:r>
        <w:rPr>
          <w:b w:val="0"/>
          <w:i w:val="0"/>
        </w:rPr>
        <w:t xml:space="preserve"> vous-même ; la direction et le comité de direction pour les éléments extraits et les compteurs ; l'éditeur AGSENS ENTREPRISE en qualité de sous-traitant, ainsi que ses sous-traitants ultérieurs (hébergement Hetzner en Allemagne, transcription et extraction Mistral AI en France, extraction Anthropic aux États-Unis sous clauses contractuelles types et sans conservation, emails Resend aux États-Unis sous clauses contractuelles types, paiement Stripe en Irlande).</w:t>
      </w:r>
    </w:p>
    <w:p>
      <w:r>
        <w:rPr>
          <w:b/>
          <w:i w:val="0"/>
        </w:rPr>
        <w:t>Transferts hors UE :</w:t>
      </w:r>
      <w:r>
        <w:rPr>
          <w:b w:val="0"/>
          <w:i w:val="0"/>
        </w:rPr>
        <w:t xml:space="preserve"> encadrés par les clauses contractuelles types de la Commission européenne. Vos contenus ne servent à l'entraînement d'aucun modèle.</w:t>
      </w:r>
    </w:p>
    <w:p>
      <w:r>
        <w:rPr>
          <w:b/>
          <w:i w:val="0"/>
        </w:rPr>
        <w:t>Durées de conservation :</w:t>
      </w:r>
      <w:r>
        <w:rPr>
          <w:b w:val="0"/>
          <w:i w:val="0"/>
        </w:rPr>
        <w:t xml:space="preserve"> entretiens, éléments extraits et fiches pendant la durée de l'abonnement, puis effacement en cascade sous 30 jours ; compte jusqu'à suppression ou 24 mois d'inactivité ; journaux techniques 30 jours ; mesures d'usage 12 mois ; facturation 10 ans.</w:t>
      </w:r>
    </w:p>
    <w:p>
      <w:r>
        <w:rPr>
          <w:b/>
          <w:i w:val="0"/>
        </w:rPr>
        <w:t>Vos droits :</w:t>
      </w:r>
      <w:r>
        <w:rPr>
          <w:b w:val="0"/>
          <w:i w:val="0"/>
        </w:rPr>
        <w:t xml:space="preserve"> accès, rectification, effacement, limitation, opposition, portabilité, et définition de directives sur le sort de vos données après votre décès. Concrètement : votre fiche et vos entretiens sont consultables et modifiables à tout moment depuis votre espace ; la suppression de votre compte s'effectue depuis vos préférences ; les autres demandes s'adressent à </w:t>
      </w:r>
      <w:r>
        <w:rPr>
          <w:b w:val="0"/>
          <w:i w:val="0"/>
          <w:highlight w:val="yellow"/>
        </w:rPr>
        <w:t>[CONTACT INTERNE]</w:t>
      </w:r>
      <w:r>
        <w:rPr>
          <w:b w:val="0"/>
          <w:i w:val="0"/>
        </w:rPr>
        <w:t>.</w:t>
      </w:r>
    </w:p>
    <w:p>
      <w:r>
        <w:rPr>
          <w:b/>
          <w:i w:val="0"/>
        </w:rPr>
        <w:t>Décision automatisée :</w:t>
      </w:r>
      <w:r>
        <w:rPr>
          <w:b w:val="0"/>
          <w:i w:val="0"/>
        </w:rPr>
        <w:t xml:space="preserve"> aucune décision produisant des effets juridiques n'est prise automatiquement. Les éléments extraits portent un indicateur de confiance et restent modifiables.</w:t>
      </w:r>
    </w:p>
    <w:p>
      <w:r>
        <w:rPr>
          <w:b/>
          <w:i w:val="0"/>
        </w:rPr>
        <w:t>Contact :</w:t>
      </w:r>
      <w:r>
        <w:rPr>
          <w:b w:val="0"/>
          <w:i w:val="0"/>
        </w:rPr>
        <w:t xml:space="preserve"> </w:t>
      </w:r>
      <w:r>
        <w:rPr>
          <w:b w:val="0"/>
          <w:i w:val="0"/>
          <w:highlight w:val="yellow"/>
        </w:rPr>
        <w:t>[NOM, FONCTION, EMAIL]</w:t>
      </w:r>
      <w:r>
        <w:rPr>
          <w:b w:val="0"/>
          <w:i w:val="0"/>
        </w:rPr>
        <w:t>. Vous pouvez également saisir la CNIL (www.cnil.fr/fr/plaintes).</w:t>
      </w:r>
    </w:p>
    <w:p>
      <w:r>
        <w:rPr>
          <w:b/>
          <w:i w:val="0"/>
        </w:rPr>
        <w:t>Analyse d'impact :</w:t>
      </w:r>
      <w:r>
        <w:rPr>
          <w:b w:val="0"/>
          <w:i w:val="0"/>
        </w:rPr>
        <w:t xml:space="preserve"> </w:t>
      </w:r>
      <w:r>
        <w:rPr>
          <w:b w:val="0"/>
          <w:i w:val="0"/>
          <w:highlight w:val="yellow"/>
        </w:rPr>
        <w:t>[réalisée le DATE / en cours / non requise après analyse]</w:t>
      </w:r>
      <w:r>
        <w:rPr>
          <w:b w:val="0"/>
          <w:i w:val="0"/>
        </w:rPr>
        <w:t>.</w:t>
      </w:r>
    </w:p>
    <w:p>
      <w:pPr>
        <w:spacing w:before="120" w:after="120"/>
        <w:pBdr>
          <w:bottom w:val="single" w:sz="6" w:color="BFBFBF"/>
        </w:pBdr>
      </w:pPr>
    </w:p>
    <w:p>
      <w:r>
        <w:rPr>
          <w:b w:val="0"/>
          <w:i/>
        </w:rPr>
        <w:t>Modèle DeepWorkGraph — https://deepworkgraph.com/deploiement-rh</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8080"/>
        <w:sz w:val="16"/>
      </w:rPr>
      <w:t xml:space="preserve">Modèle DeepWorkGraph · deepworkgraph.com/deploiement-rh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DeepWorkGraph</dc:creator>
  <cp:keywords/>
  <dc:description>generated by python-docx</dc:description>
  <cp:lastModifiedBy>DeepWorkGraph</cp:lastModifiedBy>
  <cp:revision>1</cp:revision>
  <dcterms:created xsi:type="dcterms:W3CDTF">2026-01-01T00:00:00Z</dcterms:created>
  <dcterms:modified xsi:type="dcterms:W3CDTF">2026-01-01T00:00:00Z</dcterms:modified>
  <cp:category/>
</cp:coreProperties>
</file>